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49" w:rsidRPr="0000421E" w:rsidRDefault="00A93849" w:rsidP="003073CA">
      <w:pPr>
        <w:spacing w:after="0" w:line="240" w:lineRule="auto"/>
        <w:rPr>
          <w:rFonts w:ascii="Comic Sans MS" w:eastAsia="Times New Roman" w:hAnsi="Comic Sans MS" w:cs="Times New Roman"/>
          <w:vanish/>
          <w:sz w:val="20"/>
          <w:szCs w:val="20"/>
          <w:lang w:eastAsia="nl-BE"/>
        </w:rPr>
      </w:pPr>
    </w:p>
    <w:tbl>
      <w:tblPr>
        <w:tblW w:w="5000" w:type="pct"/>
        <w:tblCellSpacing w:w="7" w:type="dxa"/>
        <w:tblCellMar>
          <w:top w:w="75" w:type="dxa"/>
          <w:left w:w="75" w:type="dxa"/>
          <w:bottom w:w="75" w:type="dxa"/>
          <w:right w:w="75" w:type="dxa"/>
        </w:tblCellMar>
        <w:tblLook w:val="04A0"/>
      </w:tblPr>
      <w:tblGrid>
        <w:gridCol w:w="9250"/>
      </w:tblGrid>
      <w:tr w:rsidR="00A93849" w:rsidRPr="0000421E">
        <w:trPr>
          <w:tblCellSpacing w:w="7" w:type="dxa"/>
        </w:trPr>
        <w:tc>
          <w:tcPr>
            <w:tcW w:w="0" w:type="auto"/>
            <w:vAlign w:val="center"/>
            <w:hideMark/>
          </w:tcPr>
          <w:p w:rsidR="00A93849" w:rsidRPr="0000421E" w:rsidRDefault="00A93849" w:rsidP="003073CA">
            <w:pPr>
              <w:spacing w:after="0" w:line="240" w:lineRule="auto"/>
              <w:rPr>
                <w:rFonts w:ascii="Comic Sans MS" w:eastAsia="Times New Roman" w:hAnsi="Comic Sans MS" w:cs="Times New Roman"/>
                <w:sz w:val="20"/>
                <w:szCs w:val="20"/>
                <w:lang w:eastAsia="nl-BE"/>
              </w:rPr>
            </w:pPr>
          </w:p>
        </w:tc>
      </w:tr>
    </w:tbl>
    <w:tbl>
      <w:tblPr>
        <w:tblpPr w:leftFromText="141" w:rightFromText="141" w:vertAnchor="text" w:horzAnchor="margin" w:tblpY="-348"/>
        <w:tblOverlap w:val="never"/>
        <w:tblW w:w="5021" w:type="pct"/>
        <w:tblCellSpacing w:w="0" w:type="dxa"/>
        <w:tblCellMar>
          <w:left w:w="0" w:type="dxa"/>
          <w:right w:w="0" w:type="dxa"/>
        </w:tblCellMar>
        <w:tblLook w:val="04A0"/>
      </w:tblPr>
      <w:tblGrid>
        <w:gridCol w:w="9110"/>
      </w:tblGrid>
      <w:tr w:rsidR="003073CA" w:rsidRPr="0000421E" w:rsidTr="003073CA">
        <w:trPr>
          <w:tblCellSpacing w:w="0" w:type="dxa"/>
        </w:trPr>
        <w:tc>
          <w:tcPr>
            <w:tcW w:w="0" w:type="auto"/>
            <w:hideMark/>
          </w:tcPr>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b/>
                <w:bCs/>
                <w:sz w:val="20"/>
                <w:szCs w:val="20"/>
                <w:lang w:eastAsia="nl-BE"/>
              </w:rPr>
              <w:t>Bommetje veroorzaakt commotie in school</w:t>
            </w:r>
            <w:r w:rsidRPr="0000421E">
              <w:rPr>
                <w:rFonts w:ascii="Comic Sans MS" w:eastAsia="Times New Roman" w:hAnsi="Comic Sans MS" w:cs="Times New Roman"/>
                <w:sz w:val="20"/>
                <w:szCs w:val="20"/>
                <w:lang w:eastAsia="nl-BE"/>
              </w:rPr>
              <w:t xml:space="preserve"> </w:t>
            </w:r>
          </w:p>
          <w:p w:rsidR="003073CA" w:rsidRPr="0000421E" w:rsidRDefault="003073CA" w:rsidP="003073CA">
            <w:pPr>
              <w:spacing w:after="0" w:line="240" w:lineRule="auto"/>
              <w:rPr>
                <w:rFonts w:ascii="Comic Sans MS" w:eastAsia="Times New Roman" w:hAnsi="Comic Sans MS" w:cs="Times New Roman"/>
                <w:sz w:val="20"/>
                <w:szCs w:val="20"/>
                <w:lang w:eastAsia="nl-BE"/>
              </w:rPr>
            </w:pP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De directie van het Francesco </w:t>
            </w:r>
            <w:r w:rsidRPr="0000421E">
              <w:rPr>
                <w:rFonts w:ascii="Comic Sans MS" w:eastAsia="Times New Roman" w:hAnsi="Comic Sans MS" w:cs="Times New Roman"/>
                <w:sz w:val="20"/>
                <w:szCs w:val="20"/>
                <w:lang w:eastAsia="nl-BE"/>
              </w:rPr>
              <w:softHyphen/>
              <w:t xml:space="preserve">Paviljoen in Herentals is nog altijd op zoek naar de onverlaat die dinsdagochtend een bommetje in een groepje meisjes gooide. Twee leerlingen klaagden over </w:t>
            </w:r>
            <w:r w:rsidRPr="0000421E">
              <w:rPr>
                <w:rFonts w:ascii="Comic Sans MS" w:eastAsia="Times New Roman" w:hAnsi="Comic Sans MS" w:cs="Times New Roman"/>
                <w:sz w:val="20"/>
                <w:szCs w:val="20"/>
                <w:shd w:val="clear" w:color="auto" w:fill="FFFF99"/>
                <w:lang w:eastAsia="nl-BE"/>
              </w:rPr>
              <w:t>doofheid</w:t>
            </w:r>
            <w:r w:rsidRPr="0000421E">
              <w:rPr>
                <w:rFonts w:ascii="Comic Sans MS" w:eastAsia="Times New Roman" w:hAnsi="Comic Sans MS" w:cs="Times New Roman"/>
                <w:sz w:val="20"/>
                <w:szCs w:val="20"/>
                <w:lang w:eastAsia="nl-BE"/>
              </w:rPr>
              <w:t xml:space="preserve"> en werden door de secretaresse van de school naar het ziekenhuis gebracht. Ook de politie Neteland bemoeide zich met de zaak en onderzocht ter plaatse de schooltassen en rugzakken van enkele jongens die na de knal onder verdenking stonden. </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Aanvankelijk was er het gerucht dat het om een zelfgemaakte bom ging, maar dat bleek niet te kloppen: het ging om een gewone zevenklapper. Het ding ontplofte midden op de speelplaats. De meisjes konden er eerst om lachen, maar twee onder hen klaagden nadien over hoofdpijn en zeiden dat ze aan één kant zo goed als doof waren.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Directrice Veerle De Cock zit verveeld met het incident. "We een vermoeden wie de dader is, maar er is niemand die wil zeggen dat hij het gedaan heeft. Ik ben natuurlijk geen onderzoeksrechter, maar ik vind het straf dat de vermoedelijke dader ook tegenover mensen in uniform staalhard ontkent."</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De schooldirectie betreurt ook dat de getroffen jongedames met het verhaal naar de pers zijn gestapt. "Het moet duidelijk zijn dat we dit soort incidenten op de speelplaats niet pikken, maar uiteindelijk gaat het om een uit de hand gelopen grap."</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De gehoorschade van de twee scholieren valt trouwens mee. Maandag worden ze weer op school verwacht. HHM</w:t>
            </w:r>
          </w:p>
          <w:tbl>
            <w:tblPr>
              <w:tblW w:w="5000" w:type="pct"/>
              <w:tblCellSpacing w:w="0" w:type="dxa"/>
              <w:tblCellMar>
                <w:left w:w="0" w:type="dxa"/>
                <w:right w:w="0" w:type="dxa"/>
              </w:tblCellMar>
              <w:tblLook w:val="04A0"/>
            </w:tblPr>
            <w:tblGrid>
              <w:gridCol w:w="9110"/>
            </w:tblGrid>
            <w:tr w:rsidR="003073CA" w:rsidRPr="0000421E" w:rsidTr="003073CA">
              <w:trPr>
                <w:tblCellSpacing w:w="0" w:type="dxa"/>
              </w:trPr>
              <w:tc>
                <w:tcPr>
                  <w:tcW w:w="0" w:type="auto"/>
                  <w:hideMark/>
                </w:tcPr>
                <w:p w:rsidR="003073CA" w:rsidRPr="0000421E" w:rsidRDefault="003073CA" w:rsidP="003073CA">
                  <w:pPr>
                    <w:framePr w:hSpace="141" w:wrap="around" w:vAnchor="text" w:hAnchor="margin" w:y="-348"/>
                    <w:spacing w:after="0" w:line="240" w:lineRule="auto"/>
                    <w:suppressOverlap/>
                    <w:rPr>
                      <w:rFonts w:ascii="Comic Sans MS" w:eastAsia="Times New Roman" w:hAnsi="Comic Sans MS" w:cs="Times New Roman"/>
                      <w:sz w:val="20"/>
                      <w:szCs w:val="20"/>
                      <w:lang w:eastAsia="nl-BE"/>
                    </w:rPr>
                  </w:pPr>
                </w:p>
              </w:tc>
            </w:tr>
          </w:tbl>
          <w:p w:rsidR="003073CA" w:rsidRPr="0000421E" w:rsidRDefault="003073CA" w:rsidP="003073CA">
            <w:pPr>
              <w:spacing w:after="0" w:line="240" w:lineRule="auto"/>
              <w:rPr>
                <w:rFonts w:ascii="Comic Sans MS" w:eastAsia="Times New Roman" w:hAnsi="Comic Sans MS" w:cs="Times New Roman"/>
                <w:sz w:val="20"/>
                <w:szCs w:val="20"/>
                <w:lang w:eastAsia="nl-BE"/>
              </w:rPr>
            </w:pPr>
          </w:p>
        </w:tc>
      </w:tr>
    </w:tbl>
    <w:p w:rsidR="003073CA" w:rsidRPr="0000421E" w:rsidRDefault="003073CA" w:rsidP="003073CA">
      <w:pPr>
        <w:spacing w:after="0" w:line="240" w:lineRule="auto"/>
        <w:rPr>
          <w:rFonts w:ascii="Comic Sans MS" w:hAnsi="Comic Sans MS"/>
          <w:sz w:val="20"/>
          <w:szCs w:val="20"/>
        </w:rPr>
      </w:pPr>
      <w:r w:rsidRPr="0000421E">
        <w:rPr>
          <w:rFonts w:ascii="Comic Sans MS" w:hAnsi="Comic Sans MS"/>
          <w:sz w:val="20"/>
          <w:szCs w:val="20"/>
        </w:rPr>
        <w:t xml:space="preserve">DE HERDT B. </w:t>
      </w:r>
      <w:r w:rsidRPr="0000421E">
        <w:rPr>
          <w:rStyle w:val="Emphasis"/>
          <w:rFonts w:ascii="Comic Sans MS" w:hAnsi="Comic Sans MS"/>
          <w:sz w:val="20"/>
          <w:szCs w:val="20"/>
        </w:rPr>
        <w:t>Bommetje veroorzaakt commotie in school.</w:t>
      </w:r>
      <w:r w:rsidRPr="0000421E">
        <w:rPr>
          <w:rFonts w:ascii="Comic Sans MS" w:hAnsi="Comic Sans MS"/>
          <w:sz w:val="20"/>
          <w:szCs w:val="20"/>
        </w:rPr>
        <w:t xml:space="preserve"> In: Gazet van Antwerpen, 5 december 2009.</w:t>
      </w:r>
    </w:p>
    <w:p w:rsidR="003073CA" w:rsidRPr="0000421E" w:rsidRDefault="003073CA" w:rsidP="003073CA">
      <w:pPr>
        <w:spacing w:after="0" w:line="240" w:lineRule="auto"/>
        <w:rPr>
          <w:rFonts w:ascii="Comic Sans MS" w:eastAsia="Times New Roman" w:hAnsi="Comic Sans MS" w:cs="Times New Roman"/>
          <w:sz w:val="20"/>
          <w:szCs w:val="20"/>
          <w:lang w:eastAsia="nl-BE"/>
        </w:rPr>
      </w:pPr>
    </w:p>
    <w:tbl>
      <w:tblPr>
        <w:tblpPr w:leftFromText="141" w:rightFromText="141" w:vertAnchor="text" w:horzAnchor="margin" w:tblpY="85"/>
        <w:tblOverlap w:val="never"/>
        <w:tblW w:w="4837" w:type="pct"/>
        <w:tblCellSpacing w:w="0" w:type="dxa"/>
        <w:tblCellMar>
          <w:left w:w="0" w:type="dxa"/>
          <w:right w:w="0" w:type="dxa"/>
        </w:tblCellMar>
        <w:tblLook w:val="04A0"/>
      </w:tblPr>
      <w:tblGrid>
        <w:gridCol w:w="8776"/>
      </w:tblGrid>
      <w:tr w:rsidR="003073CA" w:rsidRPr="0000421E" w:rsidTr="003073CA">
        <w:trPr>
          <w:tblCellSpacing w:w="0" w:type="dxa"/>
        </w:trPr>
        <w:tc>
          <w:tcPr>
            <w:tcW w:w="0" w:type="auto"/>
            <w:hideMark/>
          </w:tcPr>
          <w:p w:rsidR="003073CA" w:rsidRPr="0000421E" w:rsidRDefault="003073CA" w:rsidP="003073CA">
            <w:pPr>
              <w:spacing w:after="0" w:line="240" w:lineRule="auto"/>
              <w:rPr>
                <w:rFonts w:ascii="Comic Sans MS" w:eastAsia="Times New Roman" w:hAnsi="Comic Sans MS" w:cs="Times New Roman"/>
                <w:b/>
                <w:bCs/>
                <w:sz w:val="20"/>
                <w:szCs w:val="20"/>
                <w:lang w:eastAsia="nl-BE"/>
              </w:rPr>
            </w:pP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b/>
                <w:bCs/>
                <w:sz w:val="20"/>
                <w:szCs w:val="20"/>
                <w:lang w:eastAsia="nl-BE"/>
              </w:rPr>
              <w:t>Eerste rusthuis voor doven</w:t>
            </w:r>
            <w:r w:rsidRPr="0000421E">
              <w:rPr>
                <w:rFonts w:ascii="Comic Sans MS" w:eastAsia="Times New Roman" w:hAnsi="Comic Sans MS" w:cs="Times New Roman"/>
                <w:sz w:val="20"/>
                <w:szCs w:val="20"/>
                <w:lang w:eastAsia="nl-BE"/>
              </w:rPr>
              <w:t xml:space="preserve"> </w:t>
            </w:r>
          </w:p>
          <w:p w:rsidR="003073CA" w:rsidRPr="0000421E" w:rsidRDefault="003073CA" w:rsidP="003073CA">
            <w:pPr>
              <w:spacing w:after="0" w:line="240" w:lineRule="auto"/>
              <w:rPr>
                <w:rFonts w:ascii="Comic Sans MS" w:eastAsia="Times New Roman" w:hAnsi="Comic Sans MS" w:cs="Times New Roman"/>
                <w:sz w:val="20"/>
                <w:szCs w:val="20"/>
                <w:lang w:eastAsia="nl-BE"/>
              </w:rPr>
            </w:pP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Huize Vincent opent volgende week de deuren van het modernste woon- en zorgcentrum van Vlaanderen. Dat zal meteen goed zijn voor twee belangrijke primeurs: De Stille Droom, het eerste Vlaamse rusthuis voor dove senioren, en zorghotelkamers voor senioren die tijdelijk opvang willen.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Guy Van Vliet</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Het duurt nog een week eer de bewoners hun intrek kunnen nemen in het gebouw en de inrichting is nog volop aan de gang. Alles moet zondag klaar zijn, want dan is er een open deur waarop alle Tielrodenaren mogen langs-komen om een kijkje te nemen.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Band</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"Die nauwe band met Tielrode vinden we bijzonder belangrijk. We gaan voor een maximale integratie in de omgeving, vandaar onze slogan 'Rusthuis in het dorp, dorp in het rusthuis'. We werken samen met verschillende plaatselijke verenigingen. En de gemeenschappelijke ruimten kregen namen die typisch zijn voor Tielrode: De Groenen Boomgaard, De Tramhalt en De Kouter bijvoorbeeld", weet directeur Ludo Vingerhoeds te vertellen.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"In ons oude rusthuis hadden we 40 plaatsen, maar dat is nu uitgebreid naar 64. Onze eerste doelgroep bestaat uit senioren uit Tielrode en Elversele, mensen die zorg nodig hebben en daardoor niet meer thuis kunnen wonen. De tweede doelgroep zijn dove en slechthorende senioren. De Stille Droom wordt het eerste rusthuis voor doven en </w:t>
            </w:r>
            <w:r w:rsidRPr="0000421E">
              <w:rPr>
                <w:rFonts w:ascii="Comic Sans MS" w:eastAsia="Times New Roman" w:hAnsi="Comic Sans MS" w:cs="Times New Roman"/>
                <w:sz w:val="20"/>
                <w:szCs w:val="20"/>
                <w:shd w:val="clear" w:color="auto" w:fill="FFFF99"/>
                <w:lang w:eastAsia="nl-BE"/>
              </w:rPr>
              <w:t>slechthoren</w:t>
            </w:r>
            <w:r w:rsidRPr="0000421E">
              <w:rPr>
                <w:rFonts w:ascii="Comic Sans MS" w:eastAsia="Times New Roman" w:hAnsi="Comic Sans MS" w:cs="Times New Roman"/>
                <w:sz w:val="20"/>
                <w:szCs w:val="20"/>
                <w:lang w:eastAsia="nl-BE"/>
              </w:rPr>
              <w:t xml:space="preserve"> in Vlaanderen. Hun kamers zijn hiervoor speciaal ingericht en het personeel kent gebarentaal", verklapt de directeur.</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Gezin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"Al deze mensen zullen verblijven in de modernste comfortkamers van Vlaanderen", gaat hij verder. "We waken over de huiselijkheid want we willen dat de bewoners zich thuis voelen. </w:t>
            </w:r>
            <w:r w:rsidRPr="0000421E">
              <w:rPr>
                <w:rFonts w:ascii="Comic Sans MS" w:eastAsia="Times New Roman" w:hAnsi="Comic Sans MS" w:cs="Times New Roman"/>
                <w:sz w:val="20"/>
                <w:szCs w:val="20"/>
                <w:lang w:eastAsia="nl-BE"/>
              </w:rPr>
              <w:lastRenderedPageBreak/>
              <w:t>Hun verblijf moet ervaren worden als leven in een groot gezin."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Ook nieuw zijn de comforthotelkamers. "Die zijn bestemd voor senioren die hier tijdelijk willen verblijven, voor maximaal drie maanden. Mensen die een ouder opvangen maar toch een keer op vakantie willen, kunnen voortaan bij ons terecht: hun ouder kan hier in de beste omstandigheden tijdelijk verblijven. Mensen die in het ziekenhuis werden opgenomen en aan de beterhand zijn maar zich nog niet goed genoeg voelen om thuis op eigen benen te staan, kunnen hier ook met de beste gepersonaliseerde zorgen omringd worden."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Op dit ogenblik wordt nog met man en macht gewerkt aan de inrichting van het gebouw. Verhuiswagens rijden af en aan om spullen over te brengen naar het nieuwe woon- en zorgcentrum. Zondag kan iedereen tussen 14 en 17 uur even komen rondneuzen. En over een week nemen de bewoners dan hun intrek in hun nieuwe thuis.</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Het personeel van Huize Vincent is volop bezig met de inrichting. Foto Van Vliet</w:t>
            </w:r>
          </w:p>
          <w:tbl>
            <w:tblPr>
              <w:tblW w:w="5000" w:type="pct"/>
              <w:tblCellSpacing w:w="0" w:type="dxa"/>
              <w:tblCellMar>
                <w:left w:w="0" w:type="dxa"/>
                <w:right w:w="0" w:type="dxa"/>
              </w:tblCellMar>
              <w:tblLook w:val="04A0"/>
            </w:tblPr>
            <w:tblGrid>
              <w:gridCol w:w="8776"/>
            </w:tblGrid>
            <w:tr w:rsidR="003073CA" w:rsidRPr="0000421E" w:rsidTr="003073CA">
              <w:trPr>
                <w:tblCellSpacing w:w="0" w:type="dxa"/>
              </w:trPr>
              <w:tc>
                <w:tcPr>
                  <w:tcW w:w="0" w:type="auto"/>
                  <w:hideMark/>
                </w:tcPr>
                <w:p w:rsidR="003073CA" w:rsidRPr="0000421E" w:rsidRDefault="003073CA" w:rsidP="003073CA">
                  <w:pPr>
                    <w:framePr w:hSpace="141" w:wrap="around" w:vAnchor="text" w:hAnchor="margin" w:y="85"/>
                    <w:spacing w:after="0" w:line="240" w:lineRule="auto"/>
                    <w:suppressOverlap/>
                    <w:rPr>
                      <w:rFonts w:ascii="Comic Sans MS" w:eastAsia="Times New Roman" w:hAnsi="Comic Sans MS" w:cs="Times New Roman"/>
                      <w:sz w:val="20"/>
                      <w:szCs w:val="20"/>
                      <w:lang w:eastAsia="nl-BE"/>
                    </w:rPr>
                  </w:pPr>
                </w:p>
                <w:p w:rsidR="003073CA" w:rsidRPr="0000421E" w:rsidRDefault="003073CA" w:rsidP="003073CA">
                  <w:pPr>
                    <w:framePr w:hSpace="141" w:wrap="around" w:vAnchor="text" w:hAnchor="margin" w:y="85"/>
                    <w:spacing w:after="0" w:line="240" w:lineRule="auto"/>
                    <w:suppressOverlap/>
                    <w:rPr>
                      <w:rFonts w:ascii="Comic Sans MS" w:hAnsi="Comic Sans MS"/>
                      <w:sz w:val="20"/>
                      <w:szCs w:val="20"/>
                    </w:rPr>
                  </w:pPr>
                  <w:r w:rsidRPr="0000421E">
                    <w:rPr>
                      <w:rFonts w:ascii="Comic Sans MS" w:hAnsi="Comic Sans MS"/>
                      <w:sz w:val="20"/>
                      <w:szCs w:val="20"/>
                    </w:rPr>
                    <w:t xml:space="preserve">VAN VLIET G. </w:t>
                  </w:r>
                  <w:r w:rsidRPr="0000421E">
                    <w:rPr>
                      <w:rStyle w:val="Emphasis"/>
                      <w:rFonts w:ascii="Comic Sans MS" w:hAnsi="Comic Sans MS"/>
                      <w:sz w:val="20"/>
                      <w:szCs w:val="20"/>
                    </w:rPr>
                    <w:t>Eerste rusthuis voor doven.</w:t>
                  </w:r>
                  <w:r w:rsidRPr="0000421E">
                    <w:rPr>
                      <w:rFonts w:ascii="Comic Sans MS" w:hAnsi="Comic Sans MS"/>
                      <w:sz w:val="20"/>
                      <w:szCs w:val="20"/>
                    </w:rPr>
                    <w:t xml:space="preserve"> In: Het Laatste Nieuws/Waasland, 26 november 2009.</w:t>
                  </w:r>
                </w:p>
                <w:p w:rsidR="003073CA" w:rsidRPr="0000421E" w:rsidRDefault="003073CA" w:rsidP="003073CA">
                  <w:pPr>
                    <w:framePr w:hSpace="141" w:wrap="around" w:vAnchor="text" w:hAnchor="margin" w:y="85"/>
                    <w:spacing w:after="0" w:line="240" w:lineRule="auto"/>
                    <w:suppressOverlap/>
                    <w:rPr>
                      <w:rFonts w:ascii="Comic Sans MS" w:eastAsia="Times New Roman" w:hAnsi="Comic Sans MS" w:cs="Times New Roman"/>
                      <w:sz w:val="20"/>
                      <w:szCs w:val="20"/>
                      <w:lang w:eastAsia="nl-BE"/>
                    </w:rPr>
                  </w:pPr>
                </w:p>
                <w:p w:rsidR="003073CA" w:rsidRPr="0000421E" w:rsidRDefault="003073CA" w:rsidP="003073CA">
                  <w:pPr>
                    <w:framePr w:hSpace="141" w:wrap="around" w:vAnchor="text" w:hAnchor="margin" w:y="85"/>
                    <w:spacing w:after="0" w:line="240" w:lineRule="auto"/>
                    <w:suppressOverlap/>
                    <w:rPr>
                      <w:rFonts w:ascii="Comic Sans MS" w:eastAsia="Times New Roman" w:hAnsi="Comic Sans MS" w:cs="Times New Roman"/>
                      <w:sz w:val="20"/>
                      <w:szCs w:val="20"/>
                      <w:lang w:eastAsia="nl-BE"/>
                    </w:rPr>
                  </w:pPr>
                </w:p>
              </w:tc>
            </w:tr>
          </w:tbl>
          <w:p w:rsidR="003073CA" w:rsidRPr="0000421E" w:rsidRDefault="003073CA" w:rsidP="003073CA">
            <w:pPr>
              <w:spacing w:after="0" w:line="240" w:lineRule="auto"/>
              <w:rPr>
                <w:rFonts w:ascii="Comic Sans MS" w:eastAsia="Times New Roman" w:hAnsi="Comic Sans MS" w:cs="Times New Roman"/>
                <w:sz w:val="20"/>
                <w:szCs w:val="20"/>
                <w:lang w:eastAsia="nl-BE"/>
              </w:rPr>
            </w:pPr>
          </w:p>
        </w:tc>
      </w:tr>
    </w:tbl>
    <w:tbl>
      <w:tblPr>
        <w:tblpPr w:leftFromText="141" w:rightFromText="141" w:vertAnchor="text" w:horzAnchor="margin" w:tblpY="-79"/>
        <w:tblOverlap w:val="never"/>
        <w:tblW w:w="4837" w:type="pct"/>
        <w:tblCellSpacing w:w="0" w:type="dxa"/>
        <w:tblCellMar>
          <w:left w:w="0" w:type="dxa"/>
          <w:right w:w="0" w:type="dxa"/>
        </w:tblCellMar>
        <w:tblLook w:val="04A0"/>
      </w:tblPr>
      <w:tblGrid>
        <w:gridCol w:w="8776"/>
      </w:tblGrid>
      <w:tr w:rsidR="003073CA" w:rsidRPr="0000421E" w:rsidTr="003073CA">
        <w:trPr>
          <w:tblCellSpacing w:w="0" w:type="dxa"/>
        </w:trPr>
        <w:tc>
          <w:tcPr>
            <w:tcW w:w="0" w:type="auto"/>
            <w:hideMark/>
          </w:tcPr>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b/>
                <w:bCs/>
                <w:sz w:val="20"/>
                <w:szCs w:val="20"/>
                <w:lang w:eastAsia="nl-BE"/>
              </w:rPr>
              <w:lastRenderedPageBreak/>
              <w:t>Orkest speelt voor slechthorende kinderen</w:t>
            </w:r>
            <w:r w:rsidRPr="0000421E">
              <w:rPr>
                <w:rFonts w:ascii="Comic Sans MS" w:eastAsia="Times New Roman" w:hAnsi="Comic Sans MS" w:cs="Times New Roman"/>
                <w:sz w:val="20"/>
                <w:szCs w:val="20"/>
                <w:lang w:eastAsia="nl-BE"/>
              </w:rPr>
              <w:t xml:space="preserve"> </w:t>
            </w:r>
          </w:p>
          <w:p w:rsidR="003073CA" w:rsidRPr="0000421E" w:rsidRDefault="003073CA" w:rsidP="003073CA">
            <w:pPr>
              <w:spacing w:after="0" w:line="240" w:lineRule="auto"/>
              <w:rPr>
                <w:rFonts w:ascii="Comic Sans MS" w:eastAsia="Times New Roman" w:hAnsi="Comic Sans MS" w:cs="Times New Roman"/>
                <w:sz w:val="20"/>
                <w:szCs w:val="20"/>
                <w:lang w:eastAsia="nl-BE"/>
              </w:rPr>
            </w:pP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Het Leuvens Universitair Harmonieorkest speelt volgende week een uniek concert in Peer. Met behulp van een aantal technieken speelt het voor </w:t>
            </w:r>
            <w:r w:rsidRPr="0000421E">
              <w:rPr>
                <w:rFonts w:ascii="Comic Sans MS" w:eastAsia="Times New Roman" w:hAnsi="Comic Sans MS" w:cs="Times New Roman"/>
                <w:sz w:val="20"/>
                <w:szCs w:val="20"/>
                <w:shd w:val="clear" w:color="auto" w:fill="FFFF99"/>
                <w:lang w:eastAsia="nl-BE"/>
              </w:rPr>
              <w:t>dove</w:t>
            </w:r>
            <w:r w:rsidRPr="0000421E">
              <w:rPr>
                <w:rFonts w:ascii="Comic Sans MS" w:eastAsia="Times New Roman" w:hAnsi="Comic Sans MS" w:cs="Times New Roman"/>
                <w:sz w:val="20"/>
                <w:szCs w:val="20"/>
                <w:lang w:eastAsia="nl-BE"/>
              </w:rPr>
              <w:t xml:space="preserve"> en slechthorende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De titel van het nieuwe concert is Good Vibrations, iets wat in dit geval wel heel letterlijk te nemen valt. "Twee leden van het orkest werkten het project vorig jaar uit als deel van hun studies", zegt coördinator Jonathan Raeymakers.</w:t>
            </w:r>
          </w:p>
          <w:p w:rsidR="003073CA" w:rsidRPr="0000421E" w:rsidRDefault="003073CA" w:rsidP="003073CA">
            <w:pPr>
              <w:spacing w:after="0" w:line="240" w:lineRule="auto"/>
              <w:rPr>
                <w:rFonts w:ascii="Comic Sans MS" w:eastAsia="Times New Roman" w:hAnsi="Comic Sans MS" w:cs="Times New Roman"/>
                <w:sz w:val="20"/>
                <w:szCs w:val="20"/>
                <w:lang w:eastAsia="nl-BE"/>
              </w:rPr>
            </w:pP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Trilkussens</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"Maar die theoretische beschrijving wilden ze ook wel eens in de praktijk omzetten. En zo zijn we aan de slag gegaan."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Het doelpubliek zijn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 xml:space="preserve"> met een auditieve handicap. 'Luisteren' naar het concert moet dus op alternatieve manieren gebeuren.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"We laten de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 xml:space="preserve"> plaatsnemen op trilkussens, die de bastonen en ritmes weergeven. Daarnaast filteren we de muziek van storende geluiden en projecteren die vervolgens naar de gehoorapparaten. Tot slot gebruiken we ook ondersteunende beelden en gebarentolken. Bij de Night of the Proms of een optreden van Clouseau gebeurt dat soms ook. Maar wij zijn de eerste die alle hulpmiddelen samenbrengen om de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 xml:space="preserve"> een mooie dag te bezorgen. Dat is nooit eerder gebeurd in Vlaanderen."</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Het concert vindt plaats op zaterdag 28 november in cc Poorthuis in Peer. Meer informatie: www.uho.be.</w:t>
            </w:r>
          </w:p>
          <w:p w:rsidR="003073CA" w:rsidRPr="0000421E" w:rsidRDefault="003073CA" w:rsidP="003073C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(KBH)</w:t>
            </w:r>
          </w:p>
          <w:tbl>
            <w:tblPr>
              <w:tblW w:w="5000" w:type="pct"/>
              <w:tblCellSpacing w:w="0" w:type="dxa"/>
              <w:tblCellMar>
                <w:left w:w="0" w:type="dxa"/>
                <w:right w:w="0" w:type="dxa"/>
              </w:tblCellMar>
              <w:tblLook w:val="04A0"/>
            </w:tblPr>
            <w:tblGrid>
              <w:gridCol w:w="8776"/>
            </w:tblGrid>
            <w:tr w:rsidR="003073CA" w:rsidRPr="0000421E" w:rsidTr="003073CA">
              <w:trPr>
                <w:tblCellSpacing w:w="0" w:type="dxa"/>
              </w:trPr>
              <w:tc>
                <w:tcPr>
                  <w:tcW w:w="0" w:type="auto"/>
                  <w:hideMark/>
                </w:tcPr>
                <w:p w:rsidR="003073CA" w:rsidRPr="0000421E" w:rsidRDefault="003073CA" w:rsidP="003073CA">
                  <w:pPr>
                    <w:framePr w:hSpace="141" w:wrap="around" w:vAnchor="text" w:hAnchor="margin" w:y="-79"/>
                    <w:spacing w:after="0" w:line="240" w:lineRule="auto"/>
                    <w:suppressOverlap/>
                    <w:rPr>
                      <w:rFonts w:ascii="Comic Sans MS" w:eastAsia="Times New Roman" w:hAnsi="Comic Sans MS" w:cs="Times New Roman"/>
                      <w:sz w:val="20"/>
                      <w:szCs w:val="20"/>
                      <w:lang w:eastAsia="nl-BE"/>
                    </w:rPr>
                  </w:pPr>
                </w:p>
              </w:tc>
            </w:tr>
          </w:tbl>
          <w:p w:rsidR="003073CA" w:rsidRPr="0000421E" w:rsidRDefault="003073CA" w:rsidP="003073CA">
            <w:pPr>
              <w:spacing w:after="0" w:line="240" w:lineRule="auto"/>
              <w:rPr>
                <w:rFonts w:ascii="Comic Sans MS" w:eastAsia="Times New Roman" w:hAnsi="Comic Sans MS" w:cs="Times New Roman"/>
                <w:sz w:val="20"/>
                <w:szCs w:val="20"/>
                <w:lang w:eastAsia="nl-BE"/>
              </w:rPr>
            </w:pPr>
          </w:p>
        </w:tc>
      </w:tr>
    </w:tbl>
    <w:p w:rsidR="00AA653F" w:rsidRPr="0000421E" w:rsidRDefault="00AA653F" w:rsidP="003073CA">
      <w:pPr>
        <w:spacing w:after="0" w:line="240" w:lineRule="auto"/>
        <w:rPr>
          <w:rFonts w:ascii="Comic Sans MS" w:eastAsia="Times New Roman" w:hAnsi="Comic Sans MS" w:cs="Times New Roman"/>
          <w:vanish/>
          <w:sz w:val="20"/>
          <w:szCs w:val="20"/>
          <w:lang w:eastAsia="nl-BE"/>
        </w:rPr>
      </w:pPr>
    </w:p>
    <w:p w:rsidR="00F93E2C" w:rsidRPr="0000421E" w:rsidRDefault="00F93E2C" w:rsidP="003073CA">
      <w:pPr>
        <w:spacing w:after="0" w:line="240" w:lineRule="auto"/>
        <w:rPr>
          <w:rFonts w:ascii="Comic Sans MS" w:eastAsia="Times New Roman" w:hAnsi="Comic Sans MS" w:cs="Times New Roman"/>
          <w:vanish/>
          <w:sz w:val="20"/>
          <w:szCs w:val="20"/>
          <w:lang w:eastAsia="nl-BE"/>
        </w:rPr>
      </w:pPr>
    </w:p>
    <w:p w:rsidR="00A93849" w:rsidRPr="0000421E" w:rsidRDefault="00A93849" w:rsidP="003073CA">
      <w:pPr>
        <w:spacing w:after="0" w:line="240" w:lineRule="auto"/>
        <w:rPr>
          <w:rFonts w:ascii="Comic Sans MS" w:eastAsia="Times New Roman" w:hAnsi="Comic Sans MS" w:cs="Times New Roman"/>
          <w:vanish/>
          <w:sz w:val="20"/>
          <w:szCs w:val="20"/>
          <w:lang w:eastAsia="nl-BE"/>
        </w:rPr>
      </w:pPr>
    </w:p>
    <w:p w:rsidR="00A93849" w:rsidRPr="0000421E" w:rsidRDefault="00A93849" w:rsidP="003073CA">
      <w:pPr>
        <w:spacing w:after="0"/>
        <w:rPr>
          <w:rFonts w:ascii="Comic Sans MS" w:hAnsi="Comic Sans MS"/>
          <w:sz w:val="20"/>
          <w:szCs w:val="20"/>
        </w:rPr>
      </w:pPr>
    </w:p>
    <w:p w:rsidR="00A93849" w:rsidRPr="0000421E" w:rsidRDefault="003073CA" w:rsidP="003073CA">
      <w:pPr>
        <w:spacing w:after="0" w:line="240" w:lineRule="auto"/>
        <w:rPr>
          <w:rFonts w:ascii="Comic Sans MS" w:eastAsia="Times New Roman" w:hAnsi="Comic Sans MS" w:cs="Times New Roman"/>
          <w:vanish/>
          <w:sz w:val="20"/>
          <w:szCs w:val="20"/>
          <w:lang w:eastAsia="nl-BE"/>
        </w:rPr>
      </w:pPr>
      <w:r w:rsidRPr="0000421E">
        <w:rPr>
          <w:rFonts w:ascii="Comic Sans MS" w:hAnsi="Comic Sans MS"/>
          <w:sz w:val="20"/>
          <w:szCs w:val="20"/>
        </w:rPr>
        <w:t xml:space="preserve">BOSMANS K. </w:t>
      </w:r>
      <w:r w:rsidRPr="0000421E">
        <w:rPr>
          <w:rStyle w:val="Emphasis"/>
          <w:rFonts w:ascii="Comic Sans MS" w:hAnsi="Comic Sans MS"/>
          <w:sz w:val="20"/>
          <w:szCs w:val="20"/>
        </w:rPr>
        <w:t>Orkest speelt voor slechthorende kinderen.</w:t>
      </w:r>
      <w:r w:rsidRPr="0000421E">
        <w:rPr>
          <w:rFonts w:ascii="Comic Sans MS" w:hAnsi="Comic Sans MS"/>
          <w:sz w:val="20"/>
          <w:szCs w:val="20"/>
        </w:rPr>
        <w:t xml:space="preserve"> In: Het Laatste Nieuws/Leuven-Brabant, 19 november 2009.</w:t>
      </w:r>
    </w:p>
    <w:p w:rsidR="00A93849" w:rsidRPr="0000421E" w:rsidRDefault="00A93849" w:rsidP="003073CA">
      <w:pPr>
        <w:spacing w:after="0" w:line="240" w:lineRule="auto"/>
        <w:rPr>
          <w:rFonts w:ascii="Comic Sans MS" w:eastAsia="Times New Roman" w:hAnsi="Comic Sans MS" w:cs="Times New Roman"/>
          <w:vanish/>
          <w:sz w:val="20"/>
          <w:szCs w:val="20"/>
          <w:lang w:eastAsia="nl-BE"/>
        </w:rPr>
      </w:pPr>
    </w:p>
    <w:p w:rsidR="00A93849" w:rsidRPr="0000421E" w:rsidRDefault="00A93849" w:rsidP="003073CA">
      <w:pPr>
        <w:spacing w:after="0"/>
        <w:rPr>
          <w:rFonts w:ascii="Comic Sans MS" w:hAnsi="Comic Sans MS"/>
          <w:sz w:val="20"/>
          <w:szCs w:val="20"/>
        </w:rPr>
      </w:pPr>
    </w:p>
    <w:p w:rsidR="008413EC" w:rsidRPr="0000421E" w:rsidRDefault="008413EC" w:rsidP="003073CA">
      <w:pPr>
        <w:spacing w:after="0"/>
        <w:rPr>
          <w:rFonts w:ascii="Comic Sans MS" w:hAnsi="Comic Sans MS"/>
          <w:sz w:val="20"/>
          <w:szCs w:val="20"/>
        </w:rPr>
      </w:pPr>
    </w:p>
    <w:p w:rsidR="003073CA" w:rsidRPr="0000421E" w:rsidRDefault="003073CA" w:rsidP="003073CA">
      <w:pPr>
        <w:spacing w:after="0"/>
        <w:rPr>
          <w:rFonts w:ascii="Comic Sans MS" w:hAnsi="Comic Sans MS"/>
          <w:sz w:val="20"/>
          <w:szCs w:val="20"/>
        </w:rPr>
      </w:pPr>
    </w:p>
    <w:p w:rsidR="003073CA" w:rsidRPr="0000421E" w:rsidRDefault="003073CA" w:rsidP="003073CA">
      <w:pPr>
        <w:spacing w:after="0"/>
        <w:rPr>
          <w:rFonts w:ascii="Comic Sans MS" w:hAnsi="Comic Sans MS"/>
          <w:sz w:val="20"/>
          <w:szCs w:val="20"/>
        </w:rPr>
      </w:pPr>
    </w:p>
    <w:p w:rsidR="003073CA" w:rsidRPr="0000421E" w:rsidRDefault="003073CA" w:rsidP="003073CA">
      <w:pPr>
        <w:spacing w:after="0"/>
        <w:rPr>
          <w:rFonts w:ascii="Comic Sans MS" w:hAnsi="Comic Sans MS"/>
          <w:sz w:val="20"/>
          <w:szCs w:val="20"/>
        </w:rPr>
      </w:pPr>
    </w:p>
    <w:p w:rsidR="00A93849" w:rsidRPr="0000421E" w:rsidRDefault="00A93849" w:rsidP="003073CA">
      <w:pPr>
        <w:spacing w:after="0" w:line="240" w:lineRule="auto"/>
        <w:rPr>
          <w:rFonts w:ascii="Comic Sans MS" w:eastAsia="Times New Roman" w:hAnsi="Comic Sans MS" w:cs="Times New Roman"/>
          <w:vanish/>
          <w:sz w:val="20"/>
          <w:szCs w:val="20"/>
          <w:lang w:eastAsia="nl-BE"/>
        </w:rPr>
      </w:pPr>
    </w:p>
    <w:p w:rsidR="00A93849" w:rsidRPr="0000421E" w:rsidRDefault="00A93849" w:rsidP="003073CA">
      <w:pPr>
        <w:spacing w:after="0" w:line="240" w:lineRule="auto"/>
        <w:rPr>
          <w:rFonts w:ascii="Comic Sans MS" w:eastAsia="Times New Roman" w:hAnsi="Comic Sans MS" w:cs="Times New Roman"/>
          <w:vanish/>
          <w:sz w:val="20"/>
          <w:szCs w:val="20"/>
          <w:lang w:eastAsia="nl-BE"/>
        </w:rPr>
      </w:pPr>
    </w:p>
    <w:tbl>
      <w:tblPr>
        <w:tblW w:w="5000" w:type="pct"/>
        <w:tblCellSpacing w:w="7" w:type="dxa"/>
        <w:tblCellMar>
          <w:top w:w="75" w:type="dxa"/>
          <w:left w:w="75" w:type="dxa"/>
          <w:bottom w:w="75" w:type="dxa"/>
          <w:right w:w="75" w:type="dxa"/>
        </w:tblCellMar>
        <w:tblLook w:val="04A0"/>
      </w:tblPr>
      <w:tblGrid>
        <w:gridCol w:w="9250"/>
      </w:tblGrid>
      <w:tr w:rsidR="00A93849" w:rsidRPr="0000421E">
        <w:trPr>
          <w:tblCellSpacing w:w="7" w:type="dxa"/>
        </w:trPr>
        <w:tc>
          <w:tcPr>
            <w:tcW w:w="0" w:type="auto"/>
            <w:vAlign w:val="center"/>
            <w:hideMark/>
          </w:tcPr>
          <w:p w:rsidR="00A93849" w:rsidRPr="0000421E" w:rsidRDefault="00A93849" w:rsidP="003073CA">
            <w:pPr>
              <w:spacing w:after="0" w:line="240" w:lineRule="auto"/>
              <w:rPr>
                <w:rFonts w:ascii="Comic Sans MS" w:eastAsia="Times New Roman" w:hAnsi="Comic Sans MS" w:cs="Times New Roman"/>
                <w:sz w:val="20"/>
                <w:szCs w:val="20"/>
                <w:lang w:eastAsia="nl-BE"/>
              </w:rPr>
            </w:pPr>
          </w:p>
        </w:tc>
      </w:tr>
      <w:tr w:rsidR="008413EC" w:rsidRPr="0000421E">
        <w:trPr>
          <w:tblCellSpacing w:w="7" w:type="dxa"/>
        </w:trPr>
        <w:tc>
          <w:tcPr>
            <w:tcW w:w="0" w:type="auto"/>
            <w:vAlign w:val="center"/>
            <w:hideMark/>
          </w:tcPr>
          <w:tbl>
            <w:tblPr>
              <w:tblpPr w:leftFromText="141" w:rightFromText="141" w:horzAnchor="margin" w:tblpY="930"/>
              <w:tblOverlap w:val="never"/>
              <w:tblW w:w="5000" w:type="pct"/>
              <w:tblCellSpacing w:w="7" w:type="dxa"/>
              <w:shd w:val="clear" w:color="auto" w:fill="CCCCCC"/>
              <w:tblCellMar>
                <w:top w:w="15" w:type="dxa"/>
                <w:left w:w="15" w:type="dxa"/>
                <w:bottom w:w="15" w:type="dxa"/>
                <w:right w:w="15" w:type="dxa"/>
              </w:tblCellMar>
              <w:tblLook w:val="04A0"/>
            </w:tblPr>
            <w:tblGrid>
              <w:gridCol w:w="9072"/>
            </w:tblGrid>
            <w:tr w:rsidR="008413EC" w:rsidRPr="0000421E" w:rsidTr="003073CA">
              <w:trPr>
                <w:tblCellSpacing w:w="7" w:type="dxa"/>
              </w:trPr>
              <w:tc>
                <w:tcPr>
                  <w:tcW w:w="0" w:type="auto"/>
                  <w:shd w:val="clear" w:color="auto" w:fill="CCCCCC"/>
                  <w:vAlign w:val="center"/>
                  <w:hideMark/>
                </w:tcPr>
                <w:p w:rsidR="008413EC" w:rsidRPr="0000421E" w:rsidRDefault="008413EC" w:rsidP="003073CA">
                  <w:pPr>
                    <w:spacing w:after="0" w:line="240" w:lineRule="auto"/>
                    <w:rPr>
                      <w:rFonts w:ascii="Comic Sans MS" w:eastAsia="Times New Roman" w:hAnsi="Comic Sans MS" w:cs="Times New Roman"/>
                      <w:sz w:val="20"/>
                      <w:szCs w:val="20"/>
                      <w:lang w:eastAsia="nl-BE"/>
                    </w:rPr>
                  </w:pPr>
                </w:p>
              </w:tc>
            </w:tr>
          </w:tbl>
          <w:tbl>
            <w:tblPr>
              <w:tblpPr w:leftFromText="141" w:rightFromText="141" w:vertAnchor="text" w:tblpY="-403"/>
              <w:tblOverlap w:val="never"/>
              <w:tblW w:w="4968" w:type="pct"/>
              <w:tblCellSpacing w:w="22" w:type="dxa"/>
              <w:shd w:val="clear" w:color="auto" w:fill="F5F5F5"/>
              <w:tblCellMar>
                <w:top w:w="75" w:type="dxa"/>
                <w:left w:w="75" w:type="dxa"/>
                <w:bottom w:w="75" w:type="dxa"/>
                <w:right w:w="75" w:type="dxa"/>
              </w:tblCellMar>
              <w:tblLook w:val="04A0"/>
            </w:tblPr>
            <w:tblGrid>
              <w:gridCol w:w="9014"/>
            </w:tblGrid>
            <w:tr w:rsidR="003073CA" w:rsidRPr="0000421E" w:rsidTr="003073CA">
              <w:trPr>
                <w:tblCellSpacing w:w="22" w:type="dxa"/>
              </w:trPr>
              <w:tc>
                <w:tcPr>
                  <w:tcW w:w="0" w:type="auto"/>
                  <w:shd w:val="clear" w:color="auto" w:fill="F5F5F5"/>
                  <w:hideMark/>
                </w:tcPr>
                <w:p w:rsidR="003073CA" w:rsidRPr="0000421E" w:rsidRDefault="003073CA" w:rsidP="003073CA">
                  <w:pPr>
                    <w:spacing w:after="0" w:line="240" w:lineRule="auto"/>
                    <w:rPr>
                      <w:rFonts w:ascii="Comic Sans MS" w:eastAsia="Times New Roman" w:hAnsi="Comic Sans MS" w:cs="Times New Roman"/>
                      <w:sz w:val="20"/>
                      <w:szCs w:val="20"/>
                      <w:lang w:eastAsia="nl-BE"/>
                    </w:rPr>
                  </w:pPr>
                </w:p>
              </w:tc>
            </w:tr>
          </w:tbl>
          <w:tbl>
            <w:tblPr>
              <w:tblpPr w:leftFromText="141" w:rightFromText="141" w:vertAnchor="page" w:horzAnchor="margin" w:tblpY="1"/>
              <w:tblOverlap w:val="never"/>
              <w:tblW w:w="4837" w:type="pct"/>
              <w:tblCellSpacing w:w="0" w:type="dxa"/>
              <w:tblCellMar>
                <w:left w:w="0" w:type="dxa"/>
                <w:right w:w="0" w:type="dxa"/>
              </w:tblCellMar>
              <w:tblLook w:val="04A0"/>
            </w:tblPr>
            <w:tblGrid>
              <w:gridCol w:w="8776"/>
            </w:tblGrid>
            <w:tr w:rsidR="006E478A" w:rsidRPr="0000421E" w:rsidTr="006E478A">
              <w:trPr>
                <w:tblCellSpacing w:w="0" w:type="dxa"/>
              </w:trPr>
              <w:tc>
                <w:tcPr>
                  <w:tcW w:w="0" w:type="auto"/>
                  <w:hideMark/>
                </w:tcPr>
                <w:p w:rsidR="006E478A"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b/>
                      <w:bCs/>
                      <w:sz w:val="20"/>
                      <w:szCs w:val="20"/>
                      <w:lang w:eastAsia="nl-BE"/>
                    </w:rPr>
                    <w:t>Eerste lerares</w:t>
                  </w:r>
                  <w:r w:rsidRPr="0000421E">
                    <w:rPr>
                      <w:rFonts w:ascii="Comic Sans MS" w:eastAsia="Times New Roman" w:hAnsi="Comic Sans MS" w:cs="Times New Roman"/>
                      <w:sz w:val="20"/>
                      <w:szCs w:val="20"/>
                      <w:lang w:eastAsia="nl-BE"/>
                    </w:rPr>
                    <w:t xml:space="preserve"> </w:t>
                  </w:r>
                </w:p>
                <w:p w:rsidR="006E478A" w:rsidRPr="0000421E" w:rsidRDefault="006E478A" w:rsidP="006E478A">
                  <w:pPr>
                    <w:spacing w:after="0" w:line="240" w:lineRule="auto"/>
                    <w:rPr>
                      <w:rFonts w:ascii="Comic Sans MS" w:eastAsia="Times New Roman" w:hAnsi="Comic Sans MS" w:cs="Times New Roman"/>
                      <w:sz w:val="20"/>
                      <w:szCs w:val="20"/>
                      <w:lang w:eastAsia="nl-BE"/>
                    </w:rPr>
                  </w:pP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Gedaan met raden of je spruit honger heeft of naar het toilet moet. Steeds meer ouders leren hun horende baby - nog voor die kan spreken - gebarentaal aan. Ze kunnen daarvoor binnenkort terecht bij Anne Proost uit Holsbeek, wellicht de eerste juf babygebarentaal van Vlaanderen.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Kirsten BerTRAND</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Anne Proost werd drie jaar geleden mama van een zoontje Robin. "Toen hij een paar maanden was, zag ik de fim 'Meet The Parents II'", vertelt ze. Daarin communiceert Robert De Niro met z'n kleinzoon in gebarentaal. Ik vond dat toen zo fascinerend dat ik er meteen meer informatie over zocht."</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Babygebarentaal kwam 20 jaar geleden al overwaaien uit de VS, meer bepaald uit de dovengemeenschap. Ondertussen wordt de techniek al veelvuldig gebruikt in Duitsland, Engeland, Nederland en de laatste tijd ook steeds meer in België. "Oorspronkelijk heb ik mezelf de gebarentaal aangeleerd via een boek van de Nederlandse Lissa Zeviar", aldus Proost. "Volgens Zeviar - die </w:t>
                  </w:r>
                  <w:r w:rsidRPr="0000421E">
                    <w:rPr>
                      <w:rFonts w:ascii="Comic Sans MS" w:eastAsia="Times New Roman" w:hAnsi="Comic Sans MS" w:cs="Times New Roman"/>
                      <w:sz w:val="20"/>
                      <w:szCs w:val="20"/>
                      <w:shd w:val="clear" w:color="auto" w:fill="FFFF99"/>
                      <w:lang w:eastAsia="nl-BE"/>
                    </w:rPr>
                    <w:t>dove</w:t>
                  </w:r>
                  <w:r w:rsidRPr="0000421E">
                    <w:rPr>
                      <w:rFonts w:ascii="Comic Sans MS" w:eastAsia="Times New Roman" w:hAnsi="Comic Sans MS" w:cs="Times New Roman"/>
                      <w:sz w:val="20"/>
                      <w:szCs w:val="20"/>
                      <w:lang w:eastAsia="nl-BE"/>
                    </w:rPr>
                    <w:t xml:space="preserve"> ouders heeft - begint een baby pas rond een jaar of anderhalf te praten, maar is de uk eigenlijk al veel vroeger klaar om te communiceren."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Frustraties</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Tussen 6 en 9 maanden zijn de hersenen voldoende ontwikkeld zodat het kind de omgeving om zich heen kan observeren. Het ziet een eendje in de vijver en wil daar wat over melden, alleen lukt dat verbaal nog niet. Dat kan dan weer tot frustraties leiden, wat zich uit in huilbuien of bijtgedrag. Proost: "Babygebarentaal biedt dan een uitkomst. De taal is dezelfde als de gebarentaal van doven. De allereerste woordjes die Robin op 8 maanden kon uitbeelden waren eten, drinken, meer en pijn. Dat was heel handig als hij pijn had of als er een babysit kwam. Daar kon hij dan gewoon mee communiceren, nog voor hij sprak. Tot hij 15 maanden was, heeft hij die gebaren gebruikt. En hij heeft ze zelfs doorgeleerd aan een vriendinnetje."</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Proost, die een vzw startte om kinderyoga en kindermassages te geven, wil zich ook verder bekwamen in babygebarentaal. Begin oktober volgt ze in Nederland een cursus waarna ze zich de eerste docente babygebarentaal van Vlaanderen zal mogen noemen. De opleiding duurt 4 dagen en kost 545 euro. Lesgever Lissa Zeviar zit wel met één probleem. De Vlaamse en Nederlandse gebarentaal zijn totaal verschillend. "We zijn een Vlaamse versie van de cursus aan het opstellen zodat haar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 xml:space="preserve"> achteraf ook met Vlaamse doven kunnen communiceren. Dat is ook onze bedoeling, de kloof met de doven dichten", aldus Zeviar.</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Betere ontwikkeling</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Uit internationaal onderzoek zou blijken dat baby's die gebaren hebben aangeleerd, zich verbaal sneller ontwikkelen dan zij die het zonder moesten stellen. Ook Proost had die ervaring met haar zoontje.</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 xml:space="preserve">"Er zit een enorm potentieel in gebarentaal," reageert professor Laevens van het Leuvense Centrum voor Ervaringsgericht Onderwijs. "We hebben onlangs een speldoos met de vier basisgevoelens blij, bang, boos, en verdrietig ontwikkeld. </w:t>
                  </w:r>
                  <w:r w:rsidRPr="0000421E">
                    <w:rPr>
                      <w:rFonts w:ascii="Comic Sans MS" w:eastAsia="Times New Roman" w:hAnsi="Comic Sans MS" w:cs="Times New Roman"/>
                      <w:sz w:val="20"/>
                      <w:szCs w:val="20"/>
                      <w:shd w:val="clear" w:color="auto" w:fill="FFFF99"/>
                      <w:lang w:eastAsia="nl-BE"/>
                    </w:rPr>
                    <w:t>Kinderen</w:t>
                  </w:r>
                  <w:r w:rsidRPr="0000421E">
                    <w:rPr>
                      <w:rFonts w:ascii="Comic Sans MS" w:eastAsia="Times New Roman" w:hAnsi="Comic Sans MS" w:cs="Times New Roman"/>
                      <w:sz w:val="20"/>
                      <w:szCs w:val="20"/>
                      <w:lang w:eastAsia="nl-BE"/>
                    </w:rPr>
                    <w:t xml:space="preserve"> werden gestimuleerd om die via gebaren, zoals stampvoeten of juichen, te uiten. Zo kunnen we hun emoties herkennen. Gebarentaal kan dus helpen in het opbouwen van sociale relaties en het wegnemen van frustraties."</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"Je moet er wel voor oppassen dat de gebaren niet te moeilijk zijn voor de baby's, want dat op zich zou dan weer tot frustratie kunnen leiden", aldus professor Laevens.</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lastRenderedPageBreak/>
                    <w:t>Ouders die babygebarentaal gebruikt hebben of willen gebruiken, mogen mailen naar studente pedagogie steffie.dedecker@ugent.be.</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Ze wil haar masterproef maken over het onderwerp.</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anne proost leert ouders met hun ukjes communiceren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De allereerste woordjes die mijn zoon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op acht maanden kon uitbeelden, waren eten, drinken,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meer en pijn.</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Dat was heel handig</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Anne Proost</w:t>
                  </w:r>
                </w:p>
                <w:p w:rsidR="006E478A" w:rsidRPr="0000421E" w:rsidRDefault="006E478A" w:rsidP="006E478A">
                  <w:pPr>
                    <w:spacing w:after="0" w:line="240" w:lineRule="auto"/>
                    <w:rPr>
                      <w:rFonts w:ascii="Comic Sans MS" w:eastAsia="Times New Roman" w:hAnsi="Comic Sans MS" w:cs="Times New Roman"/>
                      <w:sz w:val="20"/>
                      <w:szCs w:val="20"/>
                      <w:lang w:eastAsia="nl-BE"/>
                    </w:rPr>
                  </w:pPr>
                  <w:r w:rsidRPr="0000421E">
                    <w:rPr>
                      <w:rFonts w:ascii="Comic Sans MS" w:eastAsia="Times New Roman" w:hAnsi="Comic Sans MS" w:cs="Times New Roman"/>
                      <w:sz w:val="20"/>
                      <w:szCs w:val="20"/>
                      <w:lang w:eastAsia="nl-BE"/>
                    </w:rPr>
                    <w:t>Een mama leert haar kindje het gebaar aan voor 'poes' door met haar handen naar de snorharen te verwijzen. Foto PN</w:t>
                  </w:r>
                </w:p>
                <w:tbl>
                  <w:tblPr>
                    <w:tblW w:w="5000" w:type="pct"/>
                    <w:tblCellSpacing w:w="0" w:type="dxa"/>
                    <w:tblCellMar>
                      <w:left w:w="0" w:type="dxa"/>
                      <w:right w:w="0" w:type="dxa"/>
                    </w:tblCellMar>
                    <w:tblLook w:val="04A0"/>
                  </w:tblPr>
                  <w:tblGrid>
                    <w:gridCol w:w="8776"/>
                  </w:tblGrid>
                  <w:tr w:rsidR="006E478A" w:rsidRPr="0000421E" w:rsidTr="00911500">
                    <w:trPr>
                      <w:tblCellSpacing w:w="0" w:type="dxa"/>
                    </w:trPr>
                    <w:tc>
                      <w:tcPr>
                        <w:tcW w:w="0" w:type="auto"/>
                        <w:hideMark/>
                      </w:tcPr>
                      <w:p w:rsidR="006E478A" w:rsidRPr="0000421E" w:rsidRDefault="006E478A" w:rsidP="006E478A">
                        <w:pPr>
                          <w:spacing w:after="0" w:line="240" w:lineRule="auto"/>
                          <w:rPr>
                            <w:rFonts w:ascii="Comic Sans MS" w:eastAsia="Times New Roman" w:hAnsi="Comic Sans MS" w:cs="Times New Roman"/>
                            <w:sz w:val="20"/>
                            <w:szCs w:val="20"/>
                            <w:lang w:eastAsia="nl-BE"/>
                          </w:rPr>
                        </w:pPr>
                      </w:p>
                    </w:tc>
                  </w:tr>
                </w:tbl>
                <w:p w:rsidR="006E478A" w:rsidRPr="0000421E" w:rsidRDefault="006E478A" w:rsidP="006E478A">
                  <w:pPr>
                    <w:spacing w:after="0" w:line="240" w:lineRule="auto"/>
                    <w:rPr>
                      <w:rFonts w:ascii="Comic Sans MS" w:eastAsia="Times New Roman" w:hAnsi="Comic Sans MS" w:cs="Times New Roman"/>
                      <w:sz w:val="20"/>
                      <w:szCs w:val="20"/>
                      <w:lang w:eastAsia="nl-BE"/>
                    </w:rPr>
                  </w:pPr>
                </w:p>
              </w:tc>
            </w:tr>
          </w:tbl>
          <w:p w:rsidR="008413EC" w:rsidRPr="0000421E" w:rsidRDefault="008413EC" w:rsidP="003073CA">
            <w:pPr>
              <w:spacing w:after="0" w:line="240" w:lineRule="auto"/>
              <w:rPr>
                <w:rFonts w:ascii="Comic Sans MS" w:eastAsia="Times New Roman" w:hAnsi="Comic Sans MS" w:cs="Times New Roman"/>
                <w:sz w:val="20"/>
                <w:szCs w:val="20"/>
                <w:lang w:eastAsia="nl-BE"/>
              </w:rPr>
            </w:pPr>
          </w:p>
        </w:tc>
      </w:tr>
    </w:tbl>
    <w:p w:rsidR="008413EC" w:rsidRPr="0000421E" w:rsidRDefault="008413EC" w:rsidP="003073CA">
      <w:pPr>
        <w:spacing w:after="0" w:line="240" w:lineRule="auto"/>
        <w:rPr>
          <w:rFonts w:ascii="Comic Sans MS" w:eastAsia="Times New Roman" w:hAnsi="Comic Sans MS" w:cs="Times New Roman"/>
          <w:vanish/>
          <w:sz w:val="20"/>
          <w:szCs w:val="20"/>
          <w:lang w:eastAsia="nl-BE"/>
        </w:rPr>
      </w:pPr>
    </w:p>
    <w:tbl>
      <w:tblPr>
        <w:tblW w:w="5000" w:type="pct"/>
        <w:tblCellSpacing w:w="7" w:type="dxa"/>
        <w:tblCellMar>
          <w:top w:w="75" w:type="dxa"/>
          <w:left w:w="75" w:type="dxa"/>
          <w:bottom w:w="75" w:type="dxa"/>
          <w:right w:w="75" w:type="dxa"/>
        </w:tblCellMar>
        <w:tblLook w:val="04A0"/>
      </w:tblPr>
      <w:tblGrid>
        <w:gridCol w:w="9250"/>
      </w:tblGrid>
      <w:tr w:rsidR="008413EC" w:rsidRPr="0000421E">
        <w:trPr>
          <w:tblCellSpacing w:w="7" w:type="dxa"/>
        </w:trPr>
        <w:tc>
          <w:tcPr>
            <w:tcW w:w="0" w:type="auto"/>
            <w:vAlign w:val="center"/>
            <w:hideMark/>
          </w:tcPr>
          <w:p w:rsidR="008413EC" w:rsidRPr="0000421E" w:rsidRDefault="008413EC" w:rsidP="003073CA">
            <w:pPr>
              <w:spacing w:after="0" w:line="240" w:lineRule="auto"/>
              <w:rPr>
                <w:rFonts w:ascii="Comic Sans MS" w:eastAsia="Times New Roman" w:hAnsi="Comic Sans MS" w:cs="Times New Roman"/>
                <w:sz w:val="20"/>
                <w:szCs w:val="20"/>
                <w:lang w:eastAsia="nl-BE"/>
              </w:rPr>
            </w:pPr>
          </w:p>
        </w:tc>
      </w:tr>
    </w:tbl>
    <w:p w:rsidR="00A93849" w:rsidRPr="0000421E" w:rsidRDefault="00EA7A19" w:rsidP="003073CA">
      <w:pPr>
        <w:spacing w:after="0"/>
        <w:rPr>
          <w:rFonts w:ascii="Comic Sans MS" w:hAnsi="Comic Sans MS"/>
          <w:sz w:val="20"/>
          <w:szCs w:val="20"/>
        </w:rPr>
      </w:pPr>
      <w:r w:rsidRPr="0000421E">
        <w:rPr>
          <w:rFonts w:ascii="Comic Sans MS" w:hAnsi="Comic Sans MS"/>
          <w:sz w:val="20"/>
          <w:szCs w:val="20"/>
        </w:rPr>
        <w:t xml:space="preserve">BERTRAND K. </w:t>
      </w:r>
      <w:r w:rsidRPr="0000421E">
        <w:rPr>
          <w:rStyle w:val="Emphasis"/>
          <w:rFonts w:ascii="Comic Sans MS" w:hAnsi="Comic Sans MS"/>
          <w:sz w:val="20"/>
          <w:szCs w:val="20"/>
        </w:rPr>
        <w:t>Eerste lerares.</w:t>
      </w:r>
      <w:r w:rsidRPr="0000421E">
        <w:rPr>
          <w:rFonts w:ascii="Comic Sans MS" w:hAnsi="Comic Sans MS"/>
          <w:sz w:val="20"/>
          <w:szCs w:val="20"/>
        </w:rPr>
        <w:t xml:space="preserve"> In: Het Laatste Nieuws/Oostkust, 22 september 2009</w:t>
      </w:r>
    </w:p>
    <w:p w:rsidR="008413EC" w:rsidRPr="0000421E" w:rsidRDefault="008413EC" w:rsidP="003073CA">
      <w:pPr>
        <w:spacing w:after="0"/>
        <w:rPr>
          <w:rFonts w:ascii="Comic Sans MS" w:hAnsi="Comic Sans MS"/>
          <w:sz w:val="20"/>
          <w:szCs w:val="20"/>
        </w:rPr>
      </w:pPr>
    </w:p>
    <w:p w:rsidR="008413EC" w:rsidRPr="0000421E" w:rsidRDefault="008413EC" w:rsidP="003073CA">
      <w:pPr>
        <w:spacing w:after="0"/>
        <w:rPr>
          <w:rFonts w:ascii="Comic Sans MS" w:hAnsi="Comic Sans MS"/>
          <w:sz w:val="20"/>
          <w:szCs w:val="20"/>
        </w:rPr>
      </w:pPr>
    </w:p>
    <w:sectPr w:rsidR="008413EC" w:rsidRPr="0000421E" w:rsidSect="00DB3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3849"/>
    <w:rsid w:val="0000421E"/>
    <w:rsid w:val="003073CA"/>
    <w:rsid w:val="004846B4"/>
    <w:rsid w:val="00512904"/>
    <w:rsid w:val="006E478A"/>
    <w:rsid w:val="008413EC"/>
    <w:rsid w:val="00A93849"/>
    <w:rsid w:val="00AA653F"/>
    <w:rsid w:val="00DB3721"/>
    <w:rsid w:val="00E377BB"/>
    <w:rsid w:val="00EA7A19"/>
    <w:rsid w:val="00F93E2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A93849"/>
    <w:pPr>
      <w:spacing w:before="100" w:beforeAutospacing="1" w:after="100" w:afterAutospacing="1" w:line="240" w:lineRule="auto"/>
    </w:pPr>
    <w:rPr>
      <w:rFonts w:ascii="Verdana" w:eastAsia="Times New Roman" w:hAnsi="Verdana" w:cs="Times New Roman"/>
      <w:color w:val="003366"/>
      <w:sz w:val="18"/>
      <w:szCs w:val="18"/>
      <w:lang w:eastAsia="nl-BE"/>
    </w:rPr>
  </w:style>
  <w:style w:type="character" w:customStyle="1" w:styleId="title1">
    <w:name w:val="title1"/>
    <w:basedOn w:val="DefaultParagraphFont"/>
    <w:rsid w:val="00A93849"/>
    <w:rPr>
      <w:rFonts w:ascii="Verdana" w:hAnsi="Verdana" w:hint="default"/>
      <w:b/>
      <w:bCs/>
      <w:color w:val="CC3300"/>
      <w:sz w:val="21"/>
      <w:szCs w:val="21"/>
    </w:rPr>
  </w:style>
  <w:style w:type="character" w:styleId="Hyperlink">
    <w:name w:val="Hyperlink"/>
    <w:basedOn w:val="DefaultParagraphFont"/>
    <w:uiPriority w:val="99"/>
    <w:semiHidden/>
    <w:unhideWhenUsed/>
    <w:rsid w:val="00A93849"/>
    <w:rPr>
      <w:color w:val="003366"/>
      <w:u w:val="single"/>
    </w:rPr>
  </w:style>
  <w:style w:type="paragraph" w:customStyle="1" w:styleId="small">
    <w:name w:val="small"/>
    <w:basedOn w:val="Normal"/>
    <w:rsid w:val="00A93849"/>
    <w:pPr>
      <w:spacing w:before="100" w:beforeAutospacing="1" w:after="100" w:afterAutospacing="1" w:line="240" w:lineRule="auto"/>
    </w:pPr>
    <w:rPr>
      <w:rFonts w:ascii="Verdana" w:eastAsia="Times New Roman" w:hAnsi="Verdana" w:cs="Times New Roman"/>
      <w:color w:val="003366"/>
      <w:sz w:val="15"/>
      <w:szCs w:val="15"/>
      <w:lang w:eastAsia="nl-BE"/>
    </w:rPr>
  </w:style>
  <w:style w:type="paragraph" w:styleId="BalloonText">
    <w:name w:val="Balloon Text"/>
    <w:basedOn w:val="Normal"/>
    <w:link w:val="BalloonTextChar"/>
    <w:uiPriority w:val="99"/>
    <w:semiHidden/>
    <w:unhideWhenUsed/>
    <w:rsid w:val="00A9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49"/>
    <w:rPr>
      <w:rFonts w:ascii="Tahoma" w:hAnsi="Tahoma" w:cs="Tahoma"/>
      <w:sz w:val="16"/>
      <w:szCs w:val="16"/>
    </w:rPr>
  </w:style>
  <w:style w:type="character" w:styleId="Emphasis">
    <w:name w:val="Emphasis"/>
    <w:basedOn w:val="DefaultParagraphFont"/>
    <w:uiPriority w:val="20"/>
    <w:qFormat/>
    <w:rsid w:val="008413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1481</Words>
  <Characters>8148</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Katholieke Hogeschool Zuid-West-Vlaanderen</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1003348823</dc:creator>
  <cp:lastModifiedBy>Johan</cp:lastModifiedBy>
  <cp:revision>4</cp:revision>
  <dcterms:created xsi:type="dcterms:W3CDTF">2009-12-22T15:08:00Z</dcterms:created>
  <dcterms:modified xsi:type="dcterms:W3CDTF">2009-12-22T15:10:00Z</dcterms:modified>
</cp:coreProperties>
</file>